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FD"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BERTHA KAKONO</w:t>
      </w:r>
    </w:p>
    <w:p w:rsidR="00FE1F10" w:rsidRPr="00881B95" w:rsidRDefault="00FB5133" w:rsidP="00FE1F10">
      <w:pPr>
        <w:spacing w:after="0" w:line="240" w:lineRule="auto"/>
        <w:rPr>
          <w:rFonts w:ascii="Times New Roman" w:hAnsi="Times New Roman" w:cs="Times New Roman"/>
          <w:sz w:val="24"/>
          <w:szCs w:val="24"/>
        </w:rPr>
      </w:pPr>
      <w:proofErr w:type="gramStart"/>
      <w:r w:rsidRPr="00881B95">
        <w:rPr>
          <w:rFonts w:ascii="Times New Roman" w:hAnsi="Times New Roman" w:cs="Times New Roman"/>
          <w:sz w:val="24"/>
          <w:szCs w:val="24"/>
        </w:rPr>
        <w:t>v</w:t>
      </w:r>
      <w:r w:rsidR="00FE1F10" w:rsidRPr="00881B95">
        <w:rPr>
          <w:rFonts w:ascii="Times New Roman" w:hAnsi="Times New Roman" w:cs="Times New Roman"/>
          <w:sz w:val="24"/>
          <w:szCs w:val="24"/>
        </w:rPr>
        <w:t>ersus</w:t>
      </w:r>
      <w:proofErr w:type="gramEnd"/>
    </w:p>
    <w:p w:rsidR="00FE1F10"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HERBERT KAKONO</w:t>
      </w:r>
    </w:p>
    <w:p w:rsidR="00FE1F10" w:rsidRPr="00881B95" w:rsidRDefault="00FE1F10" w:rsidP="00FE1F10">
      <w:pPr>
        <w:spacing w:after="0" w:line="240" w:lineRule="auto"/>
        <w:rPr>
          <w:rFonts w:ascii="Times New Roman" w:hAnsi="Times New Roman" w:cs="Times New Roman"/>
          <w:sz w:val="24"/>
          <w:szCs w:val="24"/>
        </w:rPr>
      </w:pPr>
    </w:p>
    <w:p w:rsidR="00FE1F10" w:rsidRPr="00881B95" w:rsidRDefault="00FE1F10" w:rsidP="00FE1F10">
      <w:pPr>
        <w:spacing w:after="0" w:line="240" w:lineRule="auto"/>
        <w:rPr>
          <w:rFonts w:ascii="Times New Roman" w:hAnsi="Times New Roman" w:cs="Times New Roman"/>
          <w:sz w:val="24"/>
          <w:szCs w:val="24"/>
        </w:rPr>
      </w:pPr>
    </w:p>
    <w:p w:rsidR="00FE1F10"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HIGH COURT OF ZIMBABWE</w:t>
      </w:r>
    </w:p>
    <w:p w:rsidR="00FE1F10"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CHITAKUNYE &amp; MAWADZE JJ</w:t>
      </w:r>
    </w:p>
    <w:p w:rsidR="00FE1F10"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HARARE, 22</w:t>
      </w:r>
      <w:r w:rsidR="0081238C">
        <w:rPr>
          <w:rFonts w:ascii="Times New Roman" w:hAnsi="Times New Roman" w:cs="Times New Roman"/>
          <w:sz w:val="24"/>
          <w:szCs w:val="24"/>
        </w:rPr>
        <w:t xml:space="preserve"> </w:t>
      </w:r>
      <w:r w:rsidRPr="00881B95">
        <w:rPr>
          <w:rFonts w:ascii="Times New Roman" w:hAnsi="Times New Roman" w:cs="Times New Roman"/>
          <w:sz w:val="24"/>
          <w:szCs w:val="24"/>
        </w:rPr>
        <w:t>June 2011 &amp; 29 March 2011</w:t>
      </w:r>
    </w:p>
    <w:p w:rsidR="00FE1F10" w:rsidRPr="00881B95" w:rsidRDefault="00FE1F10" w:rsidP="00FE1F10">
      <w:pPr>
        <w:spacing w:after="0" w:line="240" w:lineRule="auto"/>
        <w:rPr>
          <w:rFonts w:ascii="Times New Roman" w:hAnsi="Times New Roman" w:cs="Times New Roman"/>
          <w:sz w:val="24"/>
          <w:szCs w:val="24"/>
        </w:rPr>
      </w:pPr>
    </w:p>
    <w:p w:rsidR="00FE1F10" w:rsidRPr="00881B95" w:rsidRDefault="00FE1F10" w:rsidP="00FE1F10">
      <w:pPr>
        <w:spacing w:after="0" w:line="240" w:lineRule="auto"/>
        <w:rPr>
          <w:rFonts w:ascii="Times New Roman" w:hAnsi="Times New Roman" w:cs="Times New Roman"/>
          <w:sz w:val="24"/>
          <w:szCs w:val="24"/>
        </w:rPr>
      </w:pPr>
    </w:p>
    <w:p w:rsidR="00FE1F10" w:rsidRPr="00881B95" w:rsidRDefault="00FE1F10" w:rsidP="00FE1F10">
      <w:pPr>
        <w:spacing w:after="0" w:line="240" w:lineRule="auto"/>
        <w:rPr>
          <w:rFonts w:ascii="Times New Roman" w:hAnsi="Times New Roman" w:cs="Times New Roman"/>
          <w:b/>
          <w:sz w:val="24"/>
          <w:szCs w:val="24"/>
        </w:rPr>
      </w:pPr>
      <w:r w:rsidRPr="00881B95">
        <w:rPr>
          <w:rFonts w:ascii="Times New Roman" w:hAnsi="Times New Roman" w:cs="Times New Roman"/>
          <w:b/>
          <w:sz w:val="24"/>
          <w:szCs w:val="24"/>
        </w:rPr>
        <w:t>Civil Appeal</w:t>
      </w:r>
    </w:p>
    <w:p w:rsidR="00FE1F10" w:rsidRPr="00881B95" w:rsidRDefault="00FE1F10" w:rsidP="00FE1F10">
      <w:pPr>
        <w:spacing w:after="0" w:line="240" w:lineRule="auto"/>
        <w:rPr>
          <w:rFonts w:ascii="Times New Roman" w:hAnsi="Times New Roman" w:cs="Times New Roman"/>
          <w:b/>
          <w:sz w:val="24"/>
          <w:szCs w:val="24"/>
        </w:rPr>
      </w:pPr>
    </w:p>
    <w:p w:rsidR="00FE1F10" w:rsidRPr="00881B95" w:rsidRDefault="00FE1F10" w:rsidP="00FE1F10">
      <w:pPr>
        <w:spacing w:after="0" w:line="240" w:lineRule="auto"/>
        <w:rPr>
          <w:rFonts w:ascii="Times New Roman" w:hAnsi="Times New Roman" w:cs="Times New Roman"/>
          <w:b/>
          <w:sz w:val="24"/>
          <w:szCs w:val="24"/>
        </w:rPr>
      </w:pPr>
    </w:p>
    <w:p w:rsidR="00FE1F10"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Appellant in Person</w:t>
      </w:r>
    </w:p>
    <w:p w:rsidR="00FE1F10" w:rsidRPr="00881B95" w:rsidRDefault="00FE1F10" w:rsidP="00FE1F10">
      <w:pPr>
        <w:spacing w:after="0" w:line="240" w:lineRule="auto"/>
        <w:rPr>
          <w:rFonts w:ascii="Times New Roman" w:hAnsi="Times New Roman" w:cs="Times New Roman"/>
          <w:sz w:val="24"/>
          <w:szCs w:val="24"/>
        </w:rPr>
      </w:pPr>
      <w:r w:rsidRPr="00881B95">
        <w:rPr>
          <w:rFonts w:ascii="Times New Roman" w:hAnsi="Times New Roman" w:cs="Times New Roman"/>
          <w:sz w:val="24"/>
          <w:szCs w:val="24"/>
        </w:rPr>
        <w:t>No appearance for respondent</w:t>
      </w:r>
    </w:p>
    <w:p w:rsidR="00FE1F10" w:rsidRPr="00881B95" w:rsidRDefault="00FE1F10" w:rsidP="00FE1F10">
      <w:pPr>
        <w:spacing w:after="0" w:line="240" w:lineRule="auto"/>
        <w:rPr>
          <w:rFonts w:ascii="Times New Roman" w:hAnsi="Times New Roman" w:cs="Times New Roman"/>
          <w:sz w:val="24"/>
          <w:szCs w:val="24"/>
        </w:rPr>
      </w:pPr>
    </w:p>
    <w:p w:rsidR="00FE1F10" w:rsidRPr="00881B95" w:rsidRDefault="00FE1F10" w:rsidP="00FE1F1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 xml:space="preserve">MAWADZE J: This is appeal against the judgment of the Harare Magistrates Court </w:t>
      </w:r>
      <w:proofErr w:type="gramStart"/>
      <w:r w:rsidRPr="00881B95">
        <w:rPr>
          <w:rFonts w:ascii="Times New Roman" w:hAnsi="Times New Roman" w:cs="Times New Roman"/>
          <w:sz w:val="24"/>
          <w:szCs w:val="24"/>
        </w:rPr>
        <w:t>delivered</w:t>
      </w:r>
      <w:proofErr w:type="gramEnd"/>
      <w:r w:rsidRPr="00881B95">
        <w:rPr>
          <w:rFonts w:ascii="Times New Roman" w:hAnsi="Times New Roman" w:cs="Times New Roman"/>
          <w:sz w:val="24"/>
          <w:szCs w:val="24"/>
        </w:rPr>
        <w:t xml:space="preserve"> on 1 July 2010. The appellant appeals against the order granted by the magistrate declining to grant the </w:t>
      </w:r>
      <w:r w:rsidR="00B27999" w:rsidRPr="00881B95">
        <w:rPr>
          <w:rFonts w:ascii="Times New Roman" w:hAnsi="Times New Roman" w:cs="Times New Roman"/>
          <w:sz w:val="24"/>
          <w:szCs w:val="24"/>
        </w:rPr>
        <w:t>upward</w:t>
      </w:r>
      <w:r w:rsidRPr="00881B95">
        <w:rPr>
          <w:rFonts w:ascii="Times New Roman" w:hAnsi="Times New Roman" w:cs="Times New Roman"/>
          <w:sz w:val="24"/>
          <w:szCs w:val="24"/>
        </w:rPr>
        <w:t xml:space="preserve"> variation of a maintenance order.</w:t>
      </w:r>
    </w:p>
    <w:p w:rsidR="00FE1F10" w:rsidRPr="00881B95" w:rsidRDefault="00FE1F10" w:rsidP="00FE1F1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After hearing the appellant on 22 June 2011 we granted the following order and indicated that the reasons thereof will be availed in due course:-</w:t>
      </w:r>
    </w:p>
    <w:p w:rsidR="00FE1F10" w:rsidRPr="00881B95" w:rsidRDefault="00FE1F10" w:rsidP="00FE1F1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“1.</w:t>
      </w:r>
      <w:r w:rsidRPr="00881B95">
        <w:rPr>
          <w:rFonts w:ascii="Times New Roman" w:hAnsi="Times New Roman" w:cs="Times New Roman"/>
          <w:sz w:val="24"/>
          <w:szCs w:val="24"/>
        </w:rPr>
        <w:tab/>
        <w:t>The appeal is allowed.</w:t>
      </w:r>
    </w:p>
    <w:p w:rsidR="00FE1F10" w:rsidRPr="00881B95" w:rsidRDefault="00FE1F10" w:rsidP="00FE1F10">
      <w:pPr>
        <w:spacing w:after="0" w:line="240" w:lineRule="auto"/>
        <w:ind w:left="720" w:hanging="720"/>
        <w:jc w:val="both"/>
        <w:rPr>
          <w:rFonts w:ascii="Times New Roman" w:hAnsi="Times New Roman" w:cs="Times New Roman"/>
          <w:sz w:val="24"/>
          <w:szCs w:val="24"/>
        </w:rPr>
      </w:pPr>
      <w:r w:rsidRPr="00881B95">
        <w:rPr>
          <w:rFonts w:ascii="Times New Roman" w:hAnsi="Times New Roman" w:cs="Times New Roman"/>
          <w:sz w:val="24"/>
          <w:szCs w:val="24"/>
        </w:rPr>
        <w:tab/>
        <w:t>2.</w:t>
      </w:r>
      <w:r w:rsidRPr="00881B95">
        <w:rPr>
          <w:rFonts w:ascii="Times New Roman" w:hAnsi="Times New Roman" w:cs="Times New Roman"/>
          <w:sz w:val="24"/>
          <w:szCs w:val="24"/>
        </w:rPr>
        <w:tab/>
        <w:t xml:space="preserve">The decision by the lower court dismissing the appellant’s </w:t>
      </w:r>
    </w:p>
    <w:p w:rsidR="00FE1F10" w:rsidRPr="00881B95" w:rsidRDefault="00FE1F10" w:rsidP="00FE1F10">
      <w:pPr>
        <w:spacing w:after="0" w:line="240" w:lineRule="auto"/>
        <w:ind w:left="720" w:firstLine="720"/>
        <w:jc w:val="both"/>
        <w:rPr>
          <w:rFonts w:ascii="Times New Roman" w:hAnsi="Times New Roman" w:cs="Times New Roman"/>
          <w:sz w:val="24"/>
          <w:szCs w:val="24"/>
        </w:rPr>
      </w:pPr>
      <w:proofErr w:type="gramStart"/>
      <w:r w:rsidRPr="00881B95">
        <w:rPr>
          <w:rFonts w:ascii="Times New Roman" w:hAnsi="Times New Roman" w:cs="Times New Roman"/>
          <w:sz w:val="24"/>
          <w:szCs w:val="24"/>
        </w:rPr>
        <w:t>application</w:t>
      </w:r>
      <w:proofErr w:type="gramEnd"/>
      <w:r w:rsidRPr="00881B95">
        <w:rPr>
          <w:rFonts w:ascii="Times New Roman" w:hAnsi="Times New Roman" w:cs="Times New Roman"/>
          <w:sz w:val="24"/>
          <w:szCs w:val="24"/>
        </w:rPr>
        <w:t xml:space="preserve"> for variation is hereby set aside.</w:t>
      </w:r>
    </w:p>
    <w:p w:rsidR="00FE1F10" w:rsidRPr="00881B95" w:rsidRDefault="00FE1F10" w:rsidP="00FE1F10">
      <w:pPr>
        <w:spacing w:after="0" w:line="240" w:lineRule="auto"/>
        <w:jc w:val="both"/>
        <w:rPr>
          <w:rFonts w:ascii="Times New Roman" w:hAnsi="Times New Roman" w:cs="Times New Roman"/>
          <w:sz w:val="24"/>
          <w:szCs w:val="24"/>
        </w:rPr>
      </w:pPr>
    </w:p>
    <w:p w:rsidR="00FE1F10" w:rsidRPr="00881B95" w:rsidRDefault="00FE1F10" w:rsidP="00FE1F10">
      <w:pPr>
        <w:spacing w:after="0" w:line="240" w:lineRule="auto"/>
        <w:ind w:left="1440" w:hanging="720"/>
        <w:jc w:val="both"/>
        <w:rPr>
          <w:rFonts w:ascii="Times New Roman" w:hAnsi="Times New Roman" w:cs="Times New Roman"/>
          <w:sz w:val="24"/>
          <w:szCs w:val="24"/>
        </w:rPr>
      </w:pPr>
      <w:r w:rsidRPr="00881B95">
        <w:rPr>
          <w:rFonts w:ascii="Times New Roman" w:hAnsi="Times New Roman" w:cs="Times New Roman"/>
          <w:sz w:val="24"/>
          <w:szCs w:val="24"/>
        </w:rPr>
        <w:t>3.</w:t>
      </w:r>
      <w:r w:rsidRPr="00881B95">
        <w:rPr>
          <w:rFonts w:ascii="Times New Roman" w:hAnsi="Times New Roman" w:cs="Times New Roman"/>
          <w:sz w:val="24"/>
          <w:szCs w:val="24"/>
        </w:rPr>
        <w:tab/>
        <w:t>The matter is referred back to the lower court for a proper inquiry to be held.</w:t>
      </w:r>
    </w:p>
    <w:p w:rsidR="00FE1F10" w:rsidRPr="00881B95" w:rsidRDefault="00FE1F10" w:rsidP="00FE1F10">
      <w:pPr>
        <w:spacing w:after="0" w:line="240" w:lineRule="auto"/>
        <w:ind w:left="1440" w:hanging="720"/>
        <w:jc w:val="both"/>
        <w:rPr>
          <w:rFonts w:ascii="Times New Roman" w:hAnsi="Times New Roman" w:cs="Times New Roman"/>
          <w:sz w:val="24"/>
          <w:szCs w:val="24"/>
        </w:rPr>
      </w:pPr>
    </w:p>
    <w:p w:rsidR="00FE1F10" w:rsidRPr="00881B95" w:rsidRDefault="00FE1F10" w:rsidP="00FE1F10">
      <w:pPr>
        <w:spacing w:after="0" w:line="240" w:lineRule="auto"/>
        <w:ind w:left="1440" w:hanging="720"/>
        <w:jc w:val="both"/>
        <w:rPr>
          <w:rFonts w:ascii="Times New Roman" w:hAnsi="Times New Roman" w:cs="Times New Roman"/>
          <w:sz w:val="24"/>
          <w:szCs w:val="24"/>
        </w:rPr>
      </w:pPr>
      <w:r w:rsidRPr="00881B95">
        <w:rPr>
          <w:rFonts w:ascii="Times New Roman" w:hAnsi="Times New Roman" w:cs="Times New Roman"/>
          <w:sz w:val="24"/>
          <w:szCs w:val="24"/>
        </w:rPr>
        <w:t>4.</w:t>
      </w:r>
      <w:r w:rsidRPr="00881B95">
        <w:rPr>
          <w:rFonts w:ascii="Times New Roman" w:hAnsi="Times New Roman" w:cs="Times New Roman"/>
          <w:sz w:val="24"/>
          <w:szCs w:val="24"/>
        </w:rPr>
        <w:tab/>
        <w:t>The original maintenance order remains in force.</w:t>
      </w:r>
    </w:p>
    <w:p w:rsidR="00FE1F10" w:rsidRPr="00881B95" w:rsidRDefault="00FE1F10" w:rsidP="00FE1F10">
      <w:pPr>
        <w:spacing w:after="0" w:line="240" w:lineRule="auto"/>
        <w:ind w:left="1440" w:hanging="720"/>
        <w:jc w:val="both"/>
        <w:rPr>
          <w:rFonts w:ascii="Times New Roman" w:hAnsi="Times New Roman" w:cs="Times New Roman"/>
          <w:sz w:val="24"/>
          <w:szCs w:val="24"/>
        </w:rPr>
      </w:pPr>
    </w:p>
    <w:p w:rsidR="00FE1F10" w:rsidRPr="00881B95" w:rsidRDefault="00FE1F10" w:rsidP="00FE1F10">
      <w:pPr>
        <w:spacing w:after="0" w:line="240" w:lineRule="auto"/>
        <w:ind w:left="1440" w:hanging="720"/>
        <w:jc w:val="both"/>
        <w:rPr>
          <w:rFonts w:ascii="Times New Roman" w:hAnsi="Times New Roman" w:cs="Times New Roman"/>
          <w:sz w:val="24"/>
          <w:szCs w:val="24"/>
        </w:rPr>
      </w:pPr>
      <w:r w:rsidRPr="00881B95">
        <w:rPr>
          <w:rFonts w:ascii="Times New Roman" w:hAnsi="Times New Roman" w:cs="Times New Roman"/>
          <w:sz w:val="24"/>
          <w:szCs w:val="24"/>
        </w:rPr>
        <w:t>5.</w:t>
      </w:r>
      <w:r w:rsidRPr="00881B95">
        <w:rPr>
          <w:rFonts w:ascii="Times New Roman" w:hAnsi="Times New Roman" w:cs="Times New Roman"/>
          <w:sz w:val="24"/>
          <w:szCs w:val="24"/>
        </w:rPr>
        <w:tab/>
        <w:t>No order as to costs”.</w:t>
      </w:r>
    </w:p>
    <w:p w:rsidR="00FE1F10" w:rsidRPr="00881B95" w:rsidRDefault="00FE1F10" w:rsidP="00FE1F10">
      <w:pPr>
        <w:spacing w:after="0" w:line="240" w:lineRule="auto"/>
        <w:jc w:val="both"/>
        <w:rPr>
          <w:rFonts w:ascii="Times New Roman" w:hAnsi="Times New Roman" w:cs="Times New Roman"/>
          <w:sz w:val="24"/>
          <w:szCs w:val="24"/>
        </w:rPr>
      </w:pPr>
    </w:p>
    <w:p w:rsidR="00FE1F10" w:rsidRPr="00881B95" w:rsidRDefault="00FE1F10" w:rsidP="00FE1F10">
      <w:pPr>
        <w:spacing w:after="0" w:line="360" w:lineRule="auto"/>
        <w:ind w:firstLine="720"/>
        <w:jc w:val="both"/>
        <w:rPr>
          <w:rFonts w:ascii="Times New Roman" w:hAnsi="Times New Roman" w:cs="Times New Roman"/>
          <w:sz w:val="24"/>
          <w:szCs w:val="24"/>
        </w:rPr>
      </w:pPr>
      <w:r w:rsidRPr="00881B95">
        <w:rPr>
          <w:rFonts w:ascii="Times New Roman" w:hAnsi="Times New Roman" w:cs="Times New Roman"/>
          <w:sz w:val="24"/>
          <w:szCs w:val="24"/>
        </w:rPr>
        <w:t>I now proceed to deal with the reasons for the order granted. A brief background of the case is in order:-</w:t>
      </w:r>
    </w:p>
    <w:p w:rsidR="00C16158" w:rsidRPr="00881B95" w:rsidRDefault="00C16158" w:rsidP="00FE1F10">
      <w:pPr>
        <w:spacing w:after="0" w:line="360" w:lineRule="auto"/>
        <w:ind w:firstLine="720"/>
        <w:jc w:val="both"/>
        <w:rPr>
          <w:rFonts w:ascii="Times New Roman" w:hAnsi="Times New Roman" w:cs="Times New Roman"/>
          <w:sz w:val="24"/>
          <w:szCs w:val="24"/>
        </w:rPr>
      </w:pPr>
      <w:r w:rsidRPr="00881B95">
        <w:rPr>
          <w:rFonts w:ascii="Times New Roman" w:hAnsi="Times New Roman" w:cs="Times New Roman"/>
          <w:sz w:val="24"/>
          <w:szCs w:val="24"/>
        </w:rPr>
        <w:t>On 26 February 2010 the appellant applied for contributory maintenance inn terms of s 4 of the Maintenance Act [</w:t>
      </w:r>
      <w:r w:rsidRPr="00881B95">
        <w:rPr>
          <w:rFonts w:ascii="Times New Roman" w:hAnsi="Times New Roman" w:cs="Times New Roman"/>
          <w:i/>
          <w:sz w:val="24"/>
          <w:szCs w:val="24"/>
        </w:rPr>
        <w:t>Cap 5:09</w:t>
      </w:r>
      <w:r w:rsidRPr="00881B95">
        <w:rPr>
          <w:rFonts w:ascii="Times New Roman" w:hAnsi="Times New Roman" w:cs="Times New Roman"/>
          <w:sz w:val="24"/>
          <w:szCs w:val="24"/>
        </w:rPr>
        <w:t xml:space="preserve">] (hereinafter the Act) in respect of two minor children </w:t>
      </w:r>
      <w:bookmarkStart w:id="0" w:name="_GoBack"/>
      <w:bookmarkEnd w:id="0"/>
      <w:proofErr w:type="spellStart"/>
      <w:r w:rsidRPr="00881B95">
        <w:rPr>
          <w:rFonts w:ascii="Times New Roman" w:hAnsi="Times New Roman" w:cs="Times New Roman"/>
          <w:sz w:val="24"/>
          <w:szCs w:val="24"/>
        </w:rPr>
        <w:t>Kudzaishe</w:t>
      </w:r>
      <w:proofErr w:type="spellEnd"/>
      <w:r w:rsidRPr="00881B95">
        <w:rPr>
          <w:rFonts w:ascii="Times New Roman" w:hAnsi="Times New Roman" w:cs="Times New Roman"/>
          <w:sz w:val="24"/>
          <w:szCs w:val="24"/>
        </w:rPr>
        <w:t xml:space="preserve"> </w:t>
      </w:r>
      <w:proofErr w:type="spellStart"/>
      <w:r w:rsidRPr="00881B95">
        <w:rPr>
          <w:rFonts w:ascii="Times New Roman" w:hAnsi="Times New Roman" w:cs="Times New Roman"/>
          <w:sz w:val="24"/>
          <w:szCs w:val="24"/>
        </w:rPr>
        <w:t>Kakono</w:t>
      </w:r>
      <w:proofErr w:type="spellEnd"/>
      <w:r w:rsidRPr="00881B95">
        <w:rPr>
          <w:rFonts w:ascii="Times New Roman" w:hAnsi="Times New Roman" w:cs="Times New Roman"/>
          <w:sz w:val="24"/>
          <w:szCs w:val="24"/>
        </w:rPr>
        <w:t xml:space="preserve"> and </w:t>
      </w:r>
      <w:proofErr w:type="spellStart"/>
      <w:r w:rsidRPr="00881B95">
        <w:rPr>
          <w:rFonts w:ascii="Times New Roman" w:hAnsi="Times New Roman" w:cs="Times New Roman"/>
          <w:sz w:val="24"/>
          <w:szCs w:val="24"/>
        </w:rPr>
        <w:t>Simbarashe</w:t>
      </w:r>
      <w:proofErr w:type="spellEnd"/>
      <w:r w:rsidRPr="00881B95">
        <w:rPr>
          <w:rFonts w:ascii="Times New Roman" w:hAnsi="Times New Roman" w:cs="Times New Roman"/>
          <w:sz w:val="24"/>
          <w:szCs w:val="24"/>
        </w:rPr>
        <w:t xml:space="preserve"> </w:t>
      </w:r>
      <w:proofErr w:type="spellStart"/>
      <w:r w:rsidRPr="00881B95">
        <w:rPr>
          <w:rFonts w:ascii="Times New Roman" w:hAnsi="Times New Roman" w:cs="Times New Roman"/>
          <w:sz w:val="24"/>
          <w:szCs w:val="24"/>
        </w:rPr>
        <w:t>Kakono</w:t>
      </w:r>
      <w:proofErr w:type="spellEnd"/>
      <w:r w:rsidRPr="00881B95">
        <w:rPr>
          <w:rFonts w:ascii="Times New Roman" w:hAnsi="Times New Roman" w:cs="Times New Roman"/>
          <w:sz w:val="24"/>
          <w:szCs w:val="24"/>
        </w:rPr>
        <w:t xml:space="preserve"> before the learned magistrate </w:t>
      </w:r>
      <w:proofErr w:type="spellStart"/>
      <w:r w:rsidRPr="00881B95">
        <w:rPr>
          <w:rFonts w:ascii="Times New Roman" w:hAnsi="Times New Roman" w:cs="Times New Roman"/>
          <w:sz w:val="24"/>
          <w:szCs w:val="24"/>
        </w:rPr>
        <w:t>Tahwa</w:t>
      </w:r>
      <w:proofErr w:type="spellEnd"/>
      <w:r w:rsidRPr="00881B95">
        <w:rPr>
          <w:rFonts w:ascii="Times New Roman" w:hAnsi="Times New Roman" w:cs="Times New Roman"/>
          <w:sz w:val="24"/>
          <w:szCs w:val="24"/>
        </w:rPr>
        <w:t>. On 18 March 2010 after holding the requisite inquiry in terms of s 5 of the Act the learned magistrate granted the following order in terms of s 6 of the Act;</w:t>
      </w:r>
    </w:p>
    <w:p w:rsidR="00C16158" w:rsidRPr="00881B95" w:rsidRDefault="00C16158" w:rsidP="003A179D">
      <w:pPr>
        <w:spacing w:after="0" w:line="240" w:lineRule="auto"/>
        <w:ind w:left="720"/>
        <w:jc w:val="both"/>
        <w:rPr>
          <w:rFonts w:ascii="Times New Roman" w:hAnsi="Times New Roman" w:cs="Times New Roman"/>
          <w:sz w:val="24"/>
          <w:szCs w:val="24"/>
        </w:rPr>
      </w:pPr>
      <w:r w:rsidRPr="00881B95">
        <w:rPr>
          <w:rFonts w:ascii="Times New Roman" w:hAnsi="Times New Roman" w:cs="Times New Roman"/>
          <w:sz w:val="24"/>
          <w:szCs w:val="24"/>
        </w:rPr>
        <w:t>“Order granted in that both parties contribute to maintenance of minors. Respondent to meet half costs of school fees termly, buy casual wear twice a year, to pay monthly maintenance of US$150-00 with effect from 31 March 2010 and contributing to cover minors on medical aid” (</w:t>
      </w:r>
      <w:r w:rsidRPr="00881B95">
        <w:rPr>
          <w:rFonts w:ascii="Times New Roman" w:hAnsi="Times New Roman" w:cs="Times New Roman"/>
          <w:i/>
          <w:sz w:val="24"/>
          <w:szCs w:val="24"/>
        </w:rPr>
        <w:t>sic</w:t>
      </w:r>
      <w:r w:rsidRPr="00881B95">
        <w:rPr>
          <w:rFonts w:ascii="Times New Roman" w:hAnsi="Times New Roman" w:cs="Times New Roman"/>
          <w:sz w:val="24"/>
          <w:szCs w:val="24"/>
        </w:rPr>
        <w:t>)</w:t>
      </w:r>
    </w:p>
    <w:p w:rsidR="003A179D" w:rsidRPr="00881B95" w:rsidRDefault="003A179D" w:rsidP="003A179D">
      <w:pPr>
        <w:spacing w:after="0" w:line="240" w:lineRule="auto"/>
        <w:ind w:left="720"/>
        <w:jc w:val="both"/>
        <w:rPr>
          <w:rFonts w:ascii="Times New Roman" w:hAnsi="Times New Roman" w:cs="Times New Roman"/>
          <w:sz w:val="24"/>
          <w:szCs w:val="24"/>
        </w:rPr>
      </w:pPr>
    </w:p>
    <w:p w:rsidR="00C16158" w:rsidRPr="00881B95" w:rsidRDefault="00C16158" w:rsidP="003A179D">
      <w:pPr>
        <w:spacing w:after="0" w:line="360" w:lineRule="auto"/>
        <w:ind w:firstLine="720"/>
        <w:jc w:val="both"/>
        <w:rPr>
          <w:rFonts w:ascii="Times New Roman" w:hAnsi="Times New Roman" w:cs="Times New Roman"/>
          <w:sz w:val="24"/>
          <w:szCs w:val="24"/>
        </w:rPr>
      </w:pPr>
      <w:r w:rsidRPr="00881B95">
        <w:rPr>
          <w:rFonts w:ascii="Times New Roman" w:hAnsi="Times New Roman" w:cs="Times New Roman"/>
          <w:sz w:val="24"/>
          <w:szCs w:val="24"/>
        </w:rPr>
        <w:t xml:space="preserve">On 14 June 2010 the appellant approached the court seeking an upward variation of the maintenance order granted on 18 March 2010 and the discharge of the provision that the appellant contributes half of the school fees. This application was made in terms of s 8 of the Act. The appellant wanted the maintenance order to be varied from US$150-00 per month to US$300-00 </w:t>
      </w:r>
      <w:r w:rsidR="003A179D" w:rsidRPr="00881B95">
        <w:rPr>
          <w:rFonts w:ascii="Times New Roman" w:hAnsi="Times New Roman" w:cs="Times New Roman"/>
          <w:sz w:val="24"/>
          <w:szCs w:val="24"/>
        </w:rPr>
        <w:t>per month</w:t>
      </w:r>
      <w:r w:rsidR="00A939E0" w:rsidRPr="00881B95">
        <w:rPr>
          <w:rFonts w:ascii="Times New Roman" w:hAnsi="Times New Roman" w:cs="Times New Roman"/>
          <w:sz w:val="24"/>
          <w:szCs w:val="24"/>
        </w:rPr>
        <w:t>. The basis for the application for variation of the maintenance order is captured in the appellant’s affidavit which states as follows:-</w:t>
      </w:r>
    </w:p>
    <w:p w:rsidR="00A939E0" w:rsidRPr="00881B95" w:rsidRDefault="00A939E0" w:rsidP="00A939E0">
      <w:pPr>
        <w:spacing w:after="0" w:line="240" w:lineRule="auto"/>
        <w:ind w:left="720"/>
        <w:jc w:val="both"/>
        <w:rPr>
          <w:rFonts w:ascii="Times New Roman" w:hAnsi="Times New Roman" w:cs="Times New Roman"/>
          <w:sz w:val="24"/>
          <w:szCs w:val="24"/>
        </w:rPr>
      </w:pPr>
      <w:r w:rsidRPr="00881B95">
        <w:rPr>
          <w:rFonts w:ascii="Times New Roman" w:hAnsi="Times New Roman" w:cs="Times New Roman"/>
          <w:sz w:val="24"/>
          <w:szCs w:val="24"/>
        </w:rPr>
        <w:t>“I now have in my possession proof that other than the means of income the respondent showed the court at earlier hearing he earns more than that.</w:t>
      </w:r>
    </w:p>
    <w:p w:rsidR="00A939E0" w:rsidRPr="00881B95" w:rsidRDefault="00A939E0" w:rsidP="00A939E0">
      <w:pPr>
        <w:spacing w:after="0" w:line="240" w:lineRule="auto"/>
        <w:ind w:left="720"/>
        <w:jc w:val="both"/>
        <w:rPr>
          <w:rFonts w:ascii="Times New Roman" w:hAnsi="Times New Roman" w:cs="Times New Roman"/>
          <w:sz w:val="24"/>
          <w:szCs w:val="24"/>
        </w:rPr>
      </w:pPr>
    </w:p>
    <w:p w:rsidR="00A939E0" w:rsidRPr="00881B95" w:rsidRDefault="00A939E0" w:rsidP="00A939E0">
      <w:pPr>
        <w:pStyle w:val="ListParagraph"/>
        <w:numPr>
          <w:ilvl w:val="0"/>
          <w:numId w:val="1"/>
        </w:numPr>
        <w:spacing w:after="0" w:line="240" w:lineRule="auto"/>
        <w:jc w:val="both"/>
        <w:rPr>
          <w:rFonts w:ascii="Times New Roman" w:hAnsi="Times New Roman" w:cs="Times New Roman"/>
          <w:sz w:val="24"/>
          <w:szCs w:val="24"/>
        </w:rPr>
      </w:pPr>
      <w:r w:rsidRPr="00881B95">
        <w:rPr>
          <w:rFonts w:ascii="Times New Roman" w:hAnsi="Times New Roman" w:cs="Times New Roman"/>
          <w:sz w:val="24"/>
          <w:szCs w:val="24"/>
        </w:rPr>
        <w:t>That the amount of US$150-00 granted by the court is inadequate to maintain the standard of living the children were living prior to separation.</w:t>
      </w:r>
    </w:p>
    <w:p w:rsidR="00CC6731" w:rsidRPr="00881B95" w:rsidRDefault="00CC6731" w:rsidP="00CC6731">
      <w:pPr>
        <w:pStyle w:val="ListParagraph"/>
        <w:spacing w:after="0" w:line="240" w:lineRule="auto"/>
        <w:ind w:left="1080"/>
        <w:jc w:val="both"/>
        <w:rPr>
          <w:rFonts w:ascii="Times New Roman" w:hAnsi="Times New Roman" w:cs="Times New Roman"/>
          <w:sz w:val="24"/>
          <w:szCs w:val="24"/>
        </w:rPr>
      </w:pPr>
    </w:p>
    <w:p w:rsidR="00A939E0" w:rsidRPr="00881B95" w:rsidRDefault="00A939E0" w:rsidP="00A939E0">
      <w:pPr>
        <w:pStyle w:val="ListParagraph"/>
        <w:numPr>
          <w:ilvl w:val="0"/>
          <w:numId w:val="1"/>
        </w:numPr>
        <w:spacing w:after="0" w:line="240" w:lineRule="auto"/>
        <w:jc w:val="both"/>
        <w:rPr>
          <w:rFonts w:ascii="Times New Roman" w:hAnsi="Times New Roman" w:cs="Times New Roman"/>
          <w:sz w:val="24"/>
          <w:szCs w:val="24"/>
        </w:rPr>
      </w:pPr>
      <w:r w:rsidRPr="00881B95">
        <w:rPr>
          <w:rFonts w:ascii="Times New Roman" w:hAnsi="Times New Roman" w:cs="Times New Roman"/>
          <w:sz w:val="24"/>
          <w:szCs w:val="24"/>
        </w:rPr>
        <w:t>I have not been able to pay the other half of the school fees of the minor children as the court ordered as I am not employed. The respondent has always paid the full school fees and should be ordered to do so.</w:t>
      </w:r>
    </w:p>
    <w:p w:rsidR="00CC6731" w:rsidRPr="00881B95" w:rsidRDefault="00CC6731" w:rsidP="00CC6731">
      <w:pPr>
        <w:spacing w:after="0" w:line="240" w:lineRule="auto"/>
        <w:jc w:val="both"/>
        <w:rPr>
          <w:rFonts w:ascii="Times New Roman" w:hAnsi="Times New Roman" w:cs="Times New Roman"/>
          <w:sz w:val="24"/>
          <w:szCs w:val="24"/>
        </w:rPr>
      </w:pPr>
    </w:p>
    <w:p w:rsidR="00A939E0" w:rsidRPr="00881B95" w:rsidRDefault="00CC6731" w:rsidP="00A939E0">
      <w:pPr>
        <w:pStyle w:val="ListParagraph"/>
        <w:numPr>
          <w:ilvl w:val="0"/>
          <w:numId w:val="1"/>
        </w:numPr>
        <w:spacing w:after="0" w:line="240" w:lineRule="auto"/>
        <w:jc w:val="both"/>
        <w:rPr>
          <w:rFonts w:ascii="Times New Roman" w:hAnsi="Times New Roman" w:cs="Times New Roman"/>
          <w:sz w:val="24"/>
          <w:szCs w:val="24"/>
        </w:rPr>
      </w:pPr>
      <w:r w:rsidRPr="00881B95">
        <w:rPr>
          <w:rFonts w:ascii="Times New Roman" w:hAnsi="Times New Roman" w:cs="Times New Roman"/>
          <w:sz w:val="24"/>
          <w:szCs w:val="24"/>
        </w:rPr>
        <w:t>Whereof I pray for an order varying the maintenance to US$300-00</w:t>
      </w:r>
      <w:r w:rsidR="00A939E0" w:rsidRPr="00881B95">
        <w:rPr>
          <w:rFonts w:ascii="Times New Roman" w:hAnsi="Times New Roman" w:cs="Times New Roman"/>
          <w:sz w:val="24"/>
          <w:szCs w:val="24"/>
        </w:rPr>
        <w:t xml:space="preserve"> </w:t>
      </w:r>
      <w:r w:rsidRPr="00881B95">
        <w:rPr>
          <w:rFonts w:ascii="Times New Roman" w:hAnsi="Times New Roman" w:cs="Times New Roman"/>
          <w:sz w:val="24"/>
          <w:szCs w:val="24"/>
        </w:rPr>
        <w:t>per month and an order that the respondent pays the full school fees for the minors”.</w:t>
      </w:r>
    </w:p>
    <w:p w:rsidR="00CC6731" w:rsidRPr="00881B95" w:rsidRDefault="00CC6731" w:rsidP="00CC6731">
      <w:pPr>
        <w:pStyle w:val="ListParagraph"/>
        <w:rPr>
          <w:rFonts w:ascii="Times New Roman" w:hAnsi="Times New Roman" w:cs="Times New Roman"/>
          <w:sz w:val="24"/>
          <w:szCs w:val="24"/>
        </w:rPr>
      </w:pPr>
    </w:p>
    <w:p w:rsidR="000F6E62" w:rsidRPr="00881B95" w:rsidRDefault="00CC6731" w:rsidP="00CC6731">
      <w:pPr>
        <w:spacing w:after="0" w:line="360" w:lineRule="auto"/>
        <w:ind w:left="720"/>
        <w:jc w:val="both"/>
        <w:rPr>
          <w:rFonts w:ascii="Times New Roman" w:hAnsi="Times New Roman" w:cs="Times New Roman"/>
          <w:sz w:val="24"/>
          <w:szCs w:val="24"/>
        </w:rPr>
      </w:pPr>
      <w:r w:rsidRPr="00881B95">
        <w:rPr>
          <w:rFonts w:ascii="Times New Roman" w:hAnsi="Times New Roman" w:cs="Times New Roman"/>
          <w:sz w:val="24"/>
          <w:szCs w:val="24"/>
        </w:rPr>
        <w:t xml:space="preserve">During the brief hearing held on 1 July 2010 before the learned </w:t>
      </w:r>
    </w:p>
    <w:p w:rsidR="00CC6731" w:rsidRPr="00881B95" w:rsidRDefault="00CC6731" w:rsidP="000F6E62">
      <w:pPr>
        <w:spacing w:after="0" w:line="360" w:lineRule="auto"/>
        <w:jc w:val="both"/>
        <w:rPr>
          <w:rFonts w:ascii="Times New Roman" w:hAnsi="Times New Roman" w:cs="Times New Roman"/>
          <w:sz w:val="24"/>
          <w:szCs w:val="24"/>
        </w:rPr>
      </w:pPr>
      <w:proofErr w:type="gramStart"/>
      <w:r w:rsidRPr="00881B95">
        <w:rPr>
          <w:rFonts w:ascii="Times New Roman" w:hAnsi="Times New Roman" w:cs="Times New Roman"/>
          <w:sz w:val="24"/>
          <w:szCs w:val="24"/>
        </w:rPr>
        <w:t>magistrate</w:t>
      </w:r>
      <w:proofErr w:type="gramEnd"/>
      <w:r w:rsidRPr="00881B95">
        <w:rPr>
          <w:rFonts w:ascii="Times New Roman" w:hAnsi="Times New Roman" w:cs="Times New Roman"/>
          <w:sz w:val="24"/>
          <w:szCs w:val="24"/>
        </w:rPr>
        <w:t xml:space="preserve"> </w:t>
      </w:r>
      <w:proofErr w:type="spellStart"/>
      <w:r w:rsidRPr="00881B95">
        <w:rPr>
          <w:rFonts w:ascii="Times New Roman" w:hAnsi="Times New Roman" w:cs="Times New Roman"/>
          <w:sz w:val="24"/>
          <w:szCs w:val="24"/>
        </w:rPr>
        <w:t>Rwodzi</w:t>
      </w:r>
      <w:proofErr w:type="spellEnd"/>
      <w:r w:rsidRPr="00881B95">
        <w:rPr>
          <w:rFonts w:ascii="Times New Roman" w:hAnsi="Times New Roman" w:cs="Times New Roman"/>
          <w:sz w:val="24"/>
          <w:szCs w:val="24"/>
        </w:rPr>
        <w:t xml:space="preserve"> the appellant gave the same reasons as outlined in her affidavit for seeking the variation of the maintenance order. The respondent opposed the application and indicated that the appellant sh</w:t>
      </w:r>
      <w:r w:rsidR="000F6E62" w:rsidRPr="00881B95">
        <w:rPr>
          <w:rFonts w:ascii="Times New Roman" w:hAnsi="Times New Roman" w:cs="Times New Roman"/>
          <w:sz w:val="24"/>
          <w:szCs w:val="24"/>
        </w:rPr>
        <w:t>o</w:t>
      </w:r>
      <w:r w:rsidRPr="00881B95">
        <w:rPr>
          <w:rFonts w:ascii="Times New Roman" w:hAnsi="Times New Roman" w:cs="Times New Roman"/>
          <w:sz w:val="24"/>
          <w:szCs w:val="24"/>
        </w:rPr>
        <w:t>uld not be heard as she had dirty hands arising from her failure to comply with the initial maintenance order compelling her to pay half of the children’s school fees. As regards the merits of the application the respondent stated that the appellant had now put tenants in the matrimonial house and was realising a monthly income of US$300-00 to $400 per month.</w:t>
      </w:r>
    </w:p>
    <w:p w:rsidR="000F6E62" w:rsidRPr="00881B95" w:rsidRDefault="000F6E62" w:rsidP="000F6E62">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The respondent indicated that his circumstances had not changed since the granting of the initial order except that the divorce proceedings have commenced. The respondent dismissed the document produced by the appellant as of no value as it is not signed by the parties mentioned therein and could not be taken as proof that the respondent had extra income. The respondent therefore sought the dismiss</w:t>
      </w:r>
      <w:r w:rsidR="00F5574B" w:rsidRPr="00881B95">
        <w:rPr>
          <w:rFonts w:ascii="Times New Roman" w:hAnsi="Times New Roman" w:cs="Times New Roman"/>
          <w:sz w:val="24"/>
          <w:szCs w:val="24"/>
        </w:rPr>
        <w:t>al</w:t>
      </w:r>
      <w:r w:rsidRPr="00881B95">
        <w:rPr>
          <w:rFonts w:ascii="Times New Roman" w:hAnsi="Times New Roman" w:cs="Times New Roman"/>
          <w:sz w:val="24"/>
          <w:szCs w:val="24"/>
        </w:rPr>
        <w:t xml:space="preserve"> of the application.</w:t>
      </w:r>
    </w:p>
    <w:p w:rsidR="0009293B" w:rsidRPr="00881B95" w:rsidRDefault="000F6E62" w:rsidP="000F6E62">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The appellant in response stated that she is unable to contribute towards the children’s school fees due to lack of means as she is unemployed. The appellant refuted the allegations that she was renting out some of the rooms of the matrimonial house to tenants for a fee. The appellant stated that she stays with her niece and that there is a</w:t>
      </w:r>
      <w:r w:rsidR="00012FDC" w:rsidRPr="00881B95">
        <w:rPr>
          <w:rFonts w:ascii="Times New Roman" w:hAnsi="Times New Roman" w:cs="Times New Roman"/>
          <w:sz w:val="24"/>
          <w:szCs w:val="24"/>
        </w:rPr>
        <w:t xml:space="preserve"> maid and a gardener who </w:t>
      </w:r>
      <w:r w:rsidR="00012FDC" w:rsidRPr="00881B95">
        <w:rPr>
          <w:rFonts w:ascii="Times New Roman" w:hAnsi="Times New Roman" w:cs="Times New Roman"/>
          <w:sz w:val="24"/>
          <w:szCs w:val="24"/>
        </w:rPr>
        <w:lastRenderedPageBreak/>
        <w:t>occupy staff quarters and that one of the rooms is full</w:t>
      </w:r>
      <w:r w:rsidR="001124A1" w:rsidRPr="00881B95">
        <w:rPr>
          <w:rFonts w:ascii="Times New Roman" w:hAnsi="Times New Roman" w:cs="Times New Roman"/>
          <w:sz w:val="24"/>
          <w:szCs w:val="24"/>
        </w:rPr>
        <w:t xml:space="preserve"> of property belonging to the respondent’s brother. Appellant insisted that the document she produced was of some probative value as it showed that the respondent owned a company. The appellant indicated that </w:t>
      </w:r>
      <w:r w:rsidR="0009293B" w:rsidRPr="00881B95">
        <w:rPr>
          <w:rFonts w:ascii="Times New Roman" w:hAnsi="Times New Roman" w:cs="Times New Roman"/>
          <w:sz w:val="24"/>
          <w:szCs w:val="24"/>
        </w:rPr>
        <w:t>s</w:t>
      </w:r>
      <w:r w:rsidR="001124A1" w:rsidRPr="00881B95">
        <w:rPr>
          <w:rFonts w:ascii="Times New Roman" w:hAnsi="Times New Roman" w:cs="Times New Roman"/>
          <w:sz w:val="24"/>
          <w:szCs w:val="24"/>
        </w:rPr>
        <w:t>he</w:t>
      </w:r>
      <w:r w:rsidR="0009293B" w:rsidRPr="00881B95">
        <w:rPr>
          <w:rFonts w:ascii="Times New Roman" w:hAnsi="Times New Roman" w:cs="Times New Roman"/>
          <w:sz w:val="24"/>
          <w:szCs w:val="24"/>
        </w:rPr>
        <w:t xml:space="preserve"> could not wait to have the issue of maintenance resolved by the divorce court as this process takes long despite that the divorce proceedings have commenced.</w:t>
      </w:r>
    </w:p>
    <w:p w:rsidR="0009293B" w:rsidRPr="00881B95" w:rsidRDefault="0009293B" w:rsidP="0009293B">
      <w:pPr>
        <w:spacing w:after="0" w:line="360" w:lineRule="auto"/>
        <w:ind w:firstLine="720"/>
        <w:jc w:val="both"/>
        <w:rPr>
          <w:rFonts w:ascii="Times New Roman" w:hAnsi="Times New Roman" w:cs="Times New Roman"/>
          <w:sz w:val="24"/>
          <w:szCs w:val="24"/>
        </w:rPr>
      </w:pPr>
      <w:r w:rsidRPr="00881B95">
        <w:rPr>
          <w:rFonts w:ascii="Times New Roman" w:hAnsi="Times New Roman" w:cs="Times New Roman"/>
          <w:sz w:val="24"/>
          <w:szCs w:val="24"/>
        </w:rPr>
        <w:t>After this brief hearing the learned magistrate granted the following order on 1 July 2010:</w:t>
      </w:r>
    </w:p>
    <w:p w:rsidR="0009293B" w:rsidRPr="00881B95" w:rsidRDefault="0009293B" w:rsidP="0009293B">
      <w:pPr>
        <w:spacing w:after="0" w:line="240" w:lineRule="auto"/>
        <w:ind w:left="720"/>
        <w:jc w:val="both"/>
        <w:rPr>
          <w:rFonts w:ascii="Times New Roman" w:hAnsi="Times New Roman" w:cs="Times New Roman"/>
          <w:sz w:val="24"/>
          <w:szCs w:val="24"/>
        </w:rPr>
      </w:pPr>
      <w:r w:rsidRPr="00881B95">
        <w:rPr>
          <w:rFonts w:ascii="Times New Roman" w:hAnsi="Times New Roman" w:cs="Times New Roman"/>
          <w:sz w:val="24"/>
          <w:szCs w:val="24"/>
        </w:rPr>
        <w:t xml:space="preserve">“Application for upward variation be and is hereby dismissed – no changed circumstances”.   </w:t>
      </w:r>
      <w:r w:rsidR="001124A1" w:rsidRPr="00881B95">
        <w:rPr>
          <w:rFonts w:ascii="Times New Roman" w:hAnsi="Times New Roman" w:cs="Times New Roman"/>
          <w:sz w:val="24"/>
          <w:szCs w:val="24"/>
        </w:rPr>
        <w:t xml:space="preserve">  </w:t>
      </w:r>
      <w:r w:rsidR="00012FDC" w:rsidRPr="00881B95">
        <w:rPr>
          <w:rFonts w:ascii="Times New Roman" w:hAnsi="Times New Roman" w:cs="Times New Roman"/>
          <w:sz w:val="24"/>
          <w:szCs w:val="24"/>
        </w:rPr>
        <w:t xml:space="preserve"> </w:t>
      </w:r>
    </w:p>
    <w:p w:rsidR="0009293B" w:rsidRPr="00881B95" w:rsidRDefault="0009293B" w:rsidP="0009293B">
      <w:pPr>
        <w:spacing w:after="0" w:line="240" w:lineRule="auto"/>
        <w:jc w:val="both"/>
        <w:rPr>
          <w:rFonts w:ascii="Times New Roman" w:hAnsi="Times New Roman" w:cs="Times New Roman"/>
          <w:sz w:val="24"/>
          <w:szCs w:val="24"/>
        </w:rPr>
      </w:pPr>
    </w:p>
    <w:p w:rsidR="001F7EA0" w:rsidRPr="00881B95" w:rsidRDefault="0009293B" w:rsidP="009E250F">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 xml:space="preserve">There were no reasons given for the order granted </w:t>
      </w:r>
      <w:r w:rsidR="00841A3A" w:rsidRPr="00881B95">
        <w:rPr>
          <w:rFonts w:ascii="Times New Roman" w:hAnsi="Times New Roman" w:cs="Times New Roman"/>
          <w:sz w:val="24"/>
          <w:szCs w:val="24"/>
        </w:rPr>
        <w:t>and on 2 July 2010</w:t>
      </w:r>
      <w:r w:rsidR="009E250F" w:rsidRPr="00881B95">
        <w:rPr>
          <w:rFonts w:ascii="Times New Roman" w:hAnsi="Times New Roman" w:cs="Times New Roman"/>
          <w:sz w:val="24"/>
          <w:szCs w:val="24"/>
        </w:rPr>
        <w:t xml:space="preserve"> the</w:t>
      </w:r>
      <w:r w:rsidR="00841A3A" w:rsidRPr="00881B95">
        <w:rPr>
          <w:rFonts w:ascii="Times New Roman" w:hAnsi="Times New Roman" w:cs="Times New Roman"/>
          <w:sz w:val="24"/>
          <w:szCs w:val="24"/>
        </w:rPr>
        <w:t xml:space="preserve"> appellant wrote to the clerk of court requesting</w:t>
      </w:r>
      <w:r w:rsidR="00636466" w:rsidRPr="00881B95">
        <w:rPr>
          <w:rFonts w:ascii="Times New Roman" w:hAnsi="Times New Roman" w:cs="Times New Roman"/>
          <w:sz w:val="24"/>
          <w:szCs w:val="24"/>
        </w:rPr>
        <w:t xml:space="preserve"> to be furnished with the reasons for the ruling by the learned magistrate dismissing her application for variation as she wanted to appeal against the order. The record does not show that the appellant’s request was acceded to and to date there are no such reasons given by the learned magistrate in the record of proceedings.</w:t>
      </w:r>
      <w:r w:rsidR="000F6E62" w:rsidRPr="00881B95">
        <w:rPr>
          <w:rFonts w:ascii="Times New Roman" w:hAnsi="Times New Roman" w:cs="Times New Roman"/>
          <w:sz w:val="24"/>
          <w:szCs w:val="24"/>
        </w:rPr>
        <w:t xml:space="preserve"> </w:t>
      </w:r>
      <w:r w:rsidR="001F7EA0" w:rsidRPr="00881B95">
        <w:rPr>
          <w:rFonts w:ascii="Times New Roman" w:hAnsi="Times New Roman" w:cs="Times New Roman"/>
          <w:sz w:val="24"/>
          <w:szCs w:val="24"/>
        </w:rPr>
        <w:t xml:space="preserve">On 9 July 2010 the appellant noted an appeal with this court against the order granted by the learned magistrate </w:t>
      </w:r>
      <w:proofErr w:type="spellStart"/>
      <w:r w:rsidR="001F7EA0" w:rsidRPr="00881B95">
        <w:rPr>
          <w:rFonts w:ascii="Times New Roman" w:hAnsi="Times New Roman" w:cs="Times New Roman"/>
          <w:sz w:val="24"/>
          <w:szCs w:val="24"/>
        </w:rPr>
        <w:t>Rwodzi</w:t>
      </w:r>
      <w:proofErr w:type="spellEnd"/>
      <w:r w:rsidR="001F7EA0" w:rsidRPr="00881B95">
        <w:rPr>
          <w:rFonts w:ascii="Times New Roman" w:hAnsi="Times New Roman" w:cs="Times New Roman"/>
          <w:sz w:val="24"/>
          <w:szCs w:val="24"/>
        </w:rPr>
        <w:t xml:space="preserve">. </w:t>
      </w:r>
      <w:r w:rsidR="00F5574B" w:rsidRPr="00881B95">
        <w:rPr>
          <w:rFonts w:ascii="Times New Roman" w:hAnsi="Times New Roman" w:cs="Times New Roman"/>
          <w:sz w:val="24"/>
          <w:szCs w:val="24"/>
        </w:rPr>
        <w:t>The</w:t>
      </w:r>
      <w:r w:rsidR="001F7EA0" w:rsidRPr="00881B95">
        <w:rPr>
          <w:rFonts w:ascii="Times New Roman" w:hAnsi="Times New Roman" w:cs="Times New Roman"/>
          <w:sz w:val="24"/>
          <w:szCs w:val="24"/>
        </w:rPr>
        <w:t xml:space="preserve"> grounds of appeal are as follows:-</w:t>
      </w:r>
    </w:p>
    <w:p w:rsidR="001F7EA0" w:rsidRPr="00881B95" w:rsidRDefault="001F7EA0" w:rsidP="001F7EA0">
      <w:pPr>
        <w:spacing w:after="0" w:line="240" w:lineRule="auto"/>
        <w:ind w:left="1440" w:hanging="720"/>
        <w:jc w:val="both"/>
        <w:rPr>
          <w:rFonts w:ascii="Times New Roman" w:hAnsi="Times New Roman" w:cs="Times New Roman"/>
          <w:sz w:val="24"/>
          <w:szCs w:val="24"/>
        </w:rPr>
      </w:pPr>
      <w:r w:rsidRPr="00881B95">
        <w:rPr>
          <w:rFonts w:ascii="Times New Roman" w:hAnsi="Times New Roman" w:cs="Times New Roman"/>
          <w:sz w:val="24"/>
          <w:szCs w:val="24"/>
        </w:rPr>
        <w:t>“1.</w:t>
      </w:r>
      <w:r w:rsidRPr="00881B95">
        <w:rPr>
          <w:rFonts w:ascii="Times New Roman" w:hAnsi="Times New Roman" w:cs="Times New Roman"/>
          <w:sz w:val="24"/>
          <w:szCs w:val="24"/>
        </w:rPr>
        <w:tab/>
        <w:t xml:space="preserve">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xml:space="preserve"> erred in finding that there were no changed circumstances when the appellant clearly proved that; </w:t>
      </w:r>
      <w:r w:rsidR="000F6E62" w:rsidRPr="00881B95">
        <w:rPr>
          <w:rFonts w:ascii="Times New Roman" w:hAnsi="Times New Roman" w:cs="Times New Roman"/>
          <w:sz w:val="24"/>
          <w:szCs w:val="24"/>
        </w:rPr>
        <w:t xml:space="preserve"> </w:t>
      </w:r>
    </w:p>
    <w:p w:rsidR="001F7EA0" w:rsidRPr="00881B95" w:rsidRDefault="001F7EA0" w:rsidP="001F7EA0">
      <w:pPr>
        <w:spacing w:after="0" w:line="240" w:lineRule="auto"/>
        <w:ind w:left="1440" w:hanging="720"/>
        <w:jc w:val="both"/>
        <w:rPr>
          <w:rFonts w:ascii="Times New Roman" w:hAnsi="Times New Roman" w:cs="Times New Roman"/>
          <w:sz w:val="24"/>
          <w:szCs w:val="24"/>
        </w:rPr>
      </w:pPr>
    </w:p>
    <w:p w:rsidR="001F7EA0" w:rsidRPr="00881B95" w:rsidRDefault="001F7EA0" w:rsidP="001F7EA0">
      <w:pPr>
        <w:pStyle w:val="ListParagraph"/>
        <w:numPr>
          <w:ilvl w:val="0"/>
          <w:numId w:val="2"/>
        </w:numPr>
        <w:spacing w:after="0" w:line="240" w:lineRule="auto"/>
        <w:jc w:val="both"/>
        <w:rPr>
          <w:rFonts w:ascii="Times New Roman" w:hAnsi="Times New Roman" w:cs="Times New Roman"/>
          <w:sz w:val="24"/>
          <w:szCs w:val="24"/>
        </w:rPr>
      </w:pPr>
      <w:r w:rsidRPr="00881B95">
        <w:rPr>
          <w:rFonts w:ascii="Times New Roman" w:hAnsi="Times New Roman" w:cs="Times New Roman"/>
          <w:sz w:val="24"/>
          <w:szCs w:val="24"/>
        </w:rPr>
        <w:t xml:space="preserve">The respondent had additional income which had not been proved at the initial hearing of the matter. 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xml:space="preserve"> disregarded the evidence produced by the appellant and failed to give reasons as to why it did so.</w:t>
      </w:r>
    </w:p>
    <w:p w:rsidR="003C686D" w:rsidRPr="00881B95" w:rsidRDefault="003C686D" w:rsidP="003C686D">
      <w:pPr>
        <w:spacing w:after="0" w:line="240" w:lineRule="auto"/>
        <w:jc w:val="both"/>
        <w:rPr>
          <w:rFonts w:ascii="Times New Roman" w:hAnsi="Times New Roman" w:cs="Times New Roman"/>
          <w:sz w:val="24"/>
          <w:szCs w:val="24"/>
        </w:rPr>
      </w:pPr>
    </w:p>
    <w:p w:rsidR="003C686D" w:rsidRPr="00881B95" w:rsidRDefault="003C686D" w:rsidP="003C686D">
      <w:pPr>
        <w:spacing w:after="0" w:line="240" w:lineRule="auto"/>
        <w:ind w:left="1440" w:hanging="720"/>
        <w:jc w:val="both"/>
        <w:rPr>
          <w:rFonts w:ascii="Times New Roman" w:hAnsi="Times New Roman" w:cs="Times New Roman"/>
          <w:sz w:val="24"/>
          <w:szCs w:val="24"/>
        </w:rPr>
      </w:pPr>
      <w:r w:rsidRPr="00881B95">
        <w:rPr>
          <w:rFonts w:ascii="Times New Roman" w:hAnsi="Times New Roman" w:cs="Times New Roman"/>
          <w:sz w:val="24"/>
          <w:szCs w:val="24"/>
        </w:rPr>
        <w:t>2.</w:t>
      </w:r>
      <w:r w:rsidRPr="00881B95">
        <w:rPr>
          <w:rFonts w:ascii="Times New Roman" w:hAnsi="Times New Roman" w:cs="Times New Roman"/>
          <w:sz w:val="24"/>
          <w:szCs w:val="24"/>
        </w:rPr>
        <w:tab/>
        <w:t xml:space="preserve">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xml:space="preserve"> erred in taking an arm chair approach to the appellant’s case when the appellant had proved that the respondent had more means than initially proved in court </w:t>
      </w:r>
      <w:r w:rsidRPr="00881B95">
        <w:rPr>
          <w:rFonts w:ascii="Times New Roman" w:hAnsi="Times New Roman" w:cs="Times New Roman"/>
          <w:i/>
          <w:sz w:val="24"/>
          <w:szCs w:val="24"/>
        </w:rPr>
        <w:t>a quo”.</w:t>
      </w:r>
    </w:p>
    <w:p w:rsidR="003C686D" w:rsidRPr="00881B95" w:rsidRDefault="003C686D" w:rsidP="003C686D">
      <w:pPr>
        <w:spacing w:after="0" w:line="240" w:lineRule="auto"/>
        <w:jc w:val="both"/>
        <w:rPr>
          <w:rFonts w:ascii="Times New Roman" w:hAnsi="Times New Roman" w:cs="Times New Roman"/>
          <w:sz w:val="24"/>
          <w:szCs w:val="24"/>
        </w:rPr>
      </w:pPr>
    </w:p>
    <w:p w:rsidR="001A16CD" w:rsidRPr="00881B95" w:rsidRDefault="003C686D" w:rsidP="003C686D">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 xml:space="preserve">There are a number of irregularities in this matter. The failure by the trial magistrate to give reasons for the order granted is a serious misdirection. 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xml:space="preserve"> is a court of record and should always give reasons for the decisions</w:t>
      </w:r>
      <w:r w:rsidR="001A16CD" w:rsidRPr="00881B95">
        <w:rPr>
          <w:rFonts w:ascii="Times New Roman" w:hAnsi="Times New Roman" w:cs="Times New Roman"/>
          <w:sz w:val="24"/>
          <w:szCs w:val="24"/>
        </w:rPr>
        <w:t xml:space="preserve"> made. The rational</w:t>
      </w:r>
      <w:r w:rsidR="00F5574B" w:rsidRPr="00881B95">
        <w:rPr>
          <w:rFonts w:ascii="Times New Roman" w:hAnsi="Times New Roman" w:cs="Times New Roman"/>
          <w:sz w:val="24"/>
          <w:szCs w:val="24"/>
        </w:rPr>
        <w:t>e</w:t>
      </w:r>
      <w:r w:rsidR="001A16CD" w:rsidRPr="00881B95">
        <w:rPr>
          <w:rFonts w:ascii="Times New Roman" w:hAnsi="Times New Roman" w:cs="Times New Roman"/>
          <w:sz w:val="24"/>
          <w:szCs w:val="24"/>
        </w:rPr>
        <w:t xml:space="preserve"> for this is </w:t>
      </w:r>
      <w:proofErr w:type="spellStart"/>
      <w:r w:rsidR="001A16CD" w:rsidRPr="00881B95">
        <w:rPr>
          <w:rFonts w:ascii="Times New Roman" w:hAnsi="Times New Roman" w:cs="Times New Roman"/>
          <w:sz w:val="24"/>
          <w:szCs w:val="24"/>
        </w:rPr>
        <w:t>self eviden</w:t>
      </w:r>
      <w:r w:rsidR="00F01E8F">
        <w:rPr>
          <w:rFonts w:ascii="Times New Roman" w:hAnsi="Times New Roman" w:cs="Times New Roman"/>
          <w:sz w:val="24"/>
          <w:szCs w:val="24"/>
        </w:rPr>
        <w:t>t</w:t>
      </w:r>
      <w:proofErr w:type="spellEnd"/>
      <w:r w:rsidR="001A16CD" w:rsidRPr="00881B95">
        <w:rPr>
          <w:rFonts w:ascii="Times New Roman" w:hAnsi="Times New Roman" w:cs="Times New Roman"/>
          <w:sz w:val="24"/>
          <w:szCs w:val="24"/>
        </w:rPr>
        <w:t xml:space="preserve"> as MUCHECHETERE J (as he then was in </w:t>
      </w:r>
      <w:r w:rsidR="001A16CD" w:rsidRPr="00881B95">
        <w:rPr>
          <w:rFonts w:ascii="Times New Roman" w:hAnsi="Times New Roman" w:cs="Times New Roman"/>
          <w:i/>
          <w:sz w:val="24"/>
          <w:szCs w:val="24"/>
        </w:rPr>
        <w:t xml:space="preserve">S </w:t>
      </w:r>
      <w:r w:rsidR="001A16CD" w:rsidRPr="00881B95">
        <w:rPr>
          <w:rFonts w:ascii="Times New Roman" w:hAnsi="Times New Roman" w:cs="Times New Roman"/>
          <w:sz w:val="24"/>
          <w:szCs w:val="24"/>
        </w:rPr>
        <w:t xml:space="preserve">v </w:t>
      </w:r>
      <w:r w:rsidR="001A16CD" w:rsidRPr="00881B95">
        <w:rPr>
          <w:rFonts w:ascii="Times New Roman" w:hAnsi="Times New Roman" w:cs="Times New Roman"/>
          <w:i/>
          <w:sz w:val="24"/>
          <w:szCs w:val="24"/>
        </w:rPr>
        <w:t>Ndebele</w:t>
      </w:r>
      <w:r w:rsidR="001A16CD" w:rsidRPr="00881B95">
        <w:rPr>
          <w:rFonts w:ascii="Times New Roman" w:hAnsi="Times New Roman" w:cs="Times New Roman"/>
          <w:sz w:val="24"/>
          <w:szCs w:val="24"/>
        </w:rPr>
        <w:t xml:space="preserve"> 1988 (2) ZLR 249 at 254 had this to say:-</w:t>
      </w:r>
    </w:p>
    <w:p w:rsidR="00460800" w:rsidRPr="00881B95" w:rsidRDefault="001A16CD" w:rsidP="001A16CD">
      <w:pPr>
        <w:spacing w:after="0" w:line="240" w:lineRule="auto"/>
        <w:ind w:left="720"/>
        <w:jc w:val="both"/>
        <w:rPr>
          <w:rFonts w:ascii="Times New Roman" w:hAnsi="Times New Roman" w:cs="Times New Roman"/>
          <w:sz w:val="24"/>
          <w:szCs w:val="24"/>
        </w:rPr>
      </w:pPr>
      <w:r w:rsidRPr="00881B95">
        <w:rPr>
          <w:rFonts w:ascii="Times New Roman" w:hAnsi="Times New Roman" w:cs="Times New Roman"/>
          <w:sz w:val="24"/>
          <w:szCs w:val="24"/>
        </w:rPr>
        <w:t xml:space="preserve">“All courts are courts of record and are required to keep full comprehensive records of proceedings …. </w:t>
      </w:r>
      <w:proofErr w:type="gramStart"/>
      <w:r w:rsidRPr="00881B95">
        <w:rPr>
          <w:rFonts w:ascii="Times New Roman" w:hAnsi="Times New Roman" w:cs="Times New Roman"/>
          <w:sz w:val="24"/>
          <w:szCs w:val="24"/>
        </w:rPr>
        <w:t>the</w:t>
      </w:r>
      <w:proofErr w:type="gramEnd"/>
      <w:r w:rsidRPr="00881B95">
        <w:rPr>
          <w:rFonts w:ascii="Times New Roman" w:hAnsi="Times New Roman" w:cs="Times New Roman"/>
          <w:sz w:val="24"/>
          <w:szCs w:val="24"/>
        </w:rPr>
        <w:t xml:space="preserve"> need to do so is obvious. In the absence of such record how is the review or the Appreciate Tribunal to assess the correctness and validity of any proceedings placed before it for adjudication?”   </w:t>
      </w:r>
    </w:p>
    <w:p w:rsidR="00460800" w:rsidRPr="00881B95" w:rsidRDefault="00460800" w:rsidP="00460800">
      <w:pPr>
        <w:spacing w:after="0" w:line="240" w:lineRule="auto"/>
        <w:jc w:val="both"/>
        <w:rPr>
          <w:rFonts w:ascii="Times New Roman" w:hAnsi="Times New Roman" w:cs="Times New Roman"/>
          <w:sz w:val="24"/>
          <w:szCs w:val="24"/>
        </w:rPr>
      </w:pPr>
    </w:p>
    <w:p w:rsidR="00B52870" w:rsidRPr="00881B95" w:rsidRDefault="00460800" w:rsidP="00B5287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lastRenderedPageBreak/>
        <w:tab/>
        <w:t xml:space="preserve">In </w:t>
      </w:r>
      <w:proofErr w:type="spellStart"/>
      <w:r w:rsidRPr="00881B95">
        <w:rPr>
          <w:rFonts w:ascii="Times New Roman" w:hAnsi="Times New Roman" w:cs="Times New Roman"/>
          <w:i/>
          <w:sz w:val="24"/>
          <w:szCs w:val="24"/>
        </w:rPr>
        <w:t>casu</w:t>
      </w:r>
      <w:proofErr w:type="spellEnd"/>
      <w:r w:rsidRPr="00881B95">
        <w:rPr>
          <w:rFonts w:ascii="Times New Roman" w:hAnsi="Times New Roman" w:cs="Times New Roman"/>
          <w:i/>
          <w:sz w:val="24"/>
          <w:szCs w:val="24"/>
        </w:rPr>
        <w:t xml:space="preserve"> </w:t>
      </w:r>
      <w:r w:rsidRPr="00881B95">
        <w:rPr>
          <w:rFonts w:ascii="Times New Roman" w:hAnsi="Times New Roman" w:cs="Times New Roman"/>
          <w:sz w:val="24"/>
          <w:szCs w:val="24"/>
        </w:rPr>
        <w:t>no reasons are given as to the reason</w:t>
      </w:r>
      <w:r w:rsidR="00B52870" w:rsidRPr="00881B95">
        <w:rPr>
          <w:rFonts w:ascii="Times New Roman" w:hAnsi="Times New Roman" w:cs="Times New Roman"/>
          <w:sz w:val="24"/>
          <w:szCs w:val="24"/>
        </w:rPr>
        <w:t xml:space="preserve"> or reasons why the learned magistrate was of the view that there are no changed circumstances. The appellant’s request for the reasons for the order given was simply ignored.</w:t>
      </w:r>
    </w:p>
    <w:p w:rsidR="00783F15" w:rsidRPr="00881B95" w:rsidRDefault="00B52870" w:rsidP="00B5287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 xml:space="preserve">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xml:space="preserve"> made a finding in terms of s 8(7</w:t>
      </w:r>
      <w:proofErr w:type="gramStart"/>
      <w:r w:rsidRPr="00881B95">
        <w:rPr>
          <w:rFonts w:ascii="Times New Roman" w:hAnsi="Times New Roman" w:cs="Times New Roman"/>
          <w:sz w:val="24"/>
          <w:szCs w:val="24"/>
        </w:rPr>
        <w:t>)(</w:t>
      </w:r>
      <w:proofErr w:type="gramEnd"/>
      <w:r w:rsidRPr="00881B95">
        <w:rPr>
          <w:rFonts w:ascii="Times New Roman" w:hAnsi="Times New Roman" w:cs="Times New Roman"/>
          <w:sz w:val="24"/>
          <w:szCs w:val="24"/>
        </w:rPr>
        <w:t xml:space="preserve">b) the Act that the means or circumstances of the respondent have not changed since the making of the order on 18 March 2010. In the absence of reasons for this finding this court is constrained in deciding whether the decision arrived at by 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xml:space="preserve"> is indeed correct and supported by the facts or evidence on record. This problem is further compounded by the fact that no evidence was led in much </w:t>
      </w:r>
      <w:r w:rsidR="00F5574B" w:rsidRPr="00881B95">
        <w:rPr>
          <w:rFonts w:ascii="Times New Roman" w:hAnsi="Times New Roman" w:cs="Times New Roman"/>
          <w:sz w:val="24"/>
          <w:szCs w:val="24"/>
        </w:rPr>
        <w:t>detail</w:t>
      </w:r>
      <w:r w:rsidRPr="00881B95">
        <w:rPr>
          <w:rFonts w:ascii="Times New Roman" w:hAnsi="Times New Roman" w:cs="Times New Roman"/>
          <w:sz w:val="24"/>
          <w:szCs w:val="24"/>
        </w:rPr>
        <w:t xml:space="preserve"> during the inquiry. </w:t>
      </w:r>
      <w:r w:rsidR="00783F15" w:rsidRPr="00881B95">
        <w:rPr>
          <w:rFonts w:ascii="Times New Roman" w:hAnsi="Times New Roman" w:cs="Times New Roman"/>
          <w:sz w:val="24"/>
          <w:szCs w:val="24"/>
        </w:rPr>
        <w:t xml:space="preserve"> The averments by the parties during the inquiry clearly indicated material dispute of facts which should have been properly dealt with by allowing the parties to </w:t>
      </w:r>
      <w:r w:rsidR="00F5574B" w:rsidRPr="00881B95">
        <w:rPr>
          <w:rFonts w:ascii="Times New Roman" w:hAnsi="Times New Roman" w:cs="Times New Roman"/>
          <w:sz w:val="24"/>
          <w:szCs w:val="24"/>
        </w:rPr>
        <w:t>l</w:t>
      </w:r>
      <w:r w:rsidR="00783F15" w:rsidRPr="00881B95">
        <w:rPr>
          <w:rFonts w:ascii="Times New Roman" w:hAnsi="Times New Roman" w:cs="Times New Roman"/>
          <w:sz w:val="24"/>
          <w:szCs w:val="24"/>
        </w:rPr>
        <w:t>ea</w:t>
      </w:r>
      <w:r w:rsidR="00F5574B" w:rsidRPr="00881B95">
        <w:rPr>
          <w:rFonts w:ascii="Times New Roman" w:hAnsi="Times New Roman" w:cs="Times New Roman"/>
          <w:sz w:val="24"/>
          <w:szCs w:val="24"/>
        </w:rPr>
        <w:t>d</w:t>
      </w:r>
      <w:r w:rsidR="00783F15" w:rsidRPr="00881B95">
        <w:rPr>
          <w:rFonts w:ascii="Times New Roman" w:hAnsi="Times New Roman" w:cs="Times New Roman"/>
          <w:sz w:val="24"/>
          <w:szCs w:val="24"/>
        </w:rPr>
        <w:t xml:space="preserve"> evidence in chief and in cross-examination.</w:t>
      </w:r>
    </w:p>
    <w:p w:rsidR="00D67A99" w:rsidRPr="00881B95" w:rsidRDefault="00783F15" w:rsidP="00B5287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ab/>
        <w:t xml:space="preserve">Despite the fact that the respondent was properly served for this appeal hearing and is in default this court is still unable to find in favour of the appellant by granting the upward variation sought in the court </w:t>
      </w:r>
      <w:r w:rsidRPr="00881B95">
        <w:rPr>
          <w:rFonts w:ascii="Times New Roman" w:hAnsi="Times New Roman" w:cs="Times New Roman"/>
          <w:i/>
          <w:sz w:val="24"/>
          <w:szCs w:val="24"/>
        </w:rPr>
        <w:t>a quo</w:t>
      </w:r>
      <w:r w:rsidRPr="00881B95">
        <w:rPr>
          <w:rFonts w:ascii="Times New Roman" w:hAnsi="Times New Roman" w:cs="Times New Roman"/>
          <w:sz w:val="24"/>
          <w:szCs w:val="24"/>
        </w:rPr>
        <w:t>. This is so because there is insufficient evidence on record to make an informed finding in that regard. The proper course to take in such circumstances is to set aside the order granted declining the upward variation of the maintenance</w:t>
      </w:r>
      <w:r w:rsidR="0078164A" w:rsidRPr="00881B95">
        <w:rPr>
          <w:rFonts w:ascii="Times New Roman" w:hAnsi="Times New Roman" w:cs="Times New Roman"/>
          <w:sz w:val="24"/>
          <w:szCs w:val="24"/>
        </w:rPr>
        <w:t xml:space="preserve"> order and to refer or remit the matter to the court </w:t>
      </w:r>
      <w:r w:rsidR="0078164A" w:rsidRPr="00881B95">
        <w:rPr>
          <w:rFonts w:ascii="Times New Roman" w:hAnsi="Times New Roman" w:cs="Times New Roman"/>
          <w:i/>
          <w:sz w:val="24"/>
          <w:szCs w:val="24"/>
        </w:rPr>
        <w:t>a quo</w:t>
      </w:r>
      <w:r w:rsidR="0078164A" w:rsidRPr="00881B95">
        <w:rPr>
          <w:rFonts w:ascii="Times New Roman" w:hAnsi="Times New Roman" w:cs="Times New Roman"/>
          <w:sz w:val="24"/>
          <w:szCs w:val="24"/>
        </w:rPr>
        <w:t xml:space="preserve"> for a proper inquiry to be carried out by any magistrate of competent jurisdiction. In the interim the original</w:t>
      </w:r>
      <w:r w:rsidR="00D67A99" w:rsidRPr="00881B95">
        <w:rPr>
          <w:rFonts w:ascii="Times New Roman" w:hAnsi="Times New Roman" w:cs="Times New Roman"/>
          <w:sz w:val="24"/>
          <w:szCs w:val="24"/>
        </w:rPr>
        <w:t xml:space="preserve"> order granted on 18 March 2010 remains valid.</w:t>
      </w:r>
    </w:p>
    <w:p w:rsidR="00D67A99" w:rsidRPr="00881B95" w:rsidRDefault="00D67A99" w:rsidP="00B52870">
      <w:pPr>
        <w:spacing w:after="0" w:line="360" w:lineRule="auto"/>
        <w:jc w:val="both"/>
        <w:rPr>
          <w:rFonts w:ascii="Times New Roman" w:hAnsi="Times New Roman" w:cs="Times New Roman"/>
          <w:sz w:val="24"/>
          <w:szCs w:val="24"/>
        </w:rPr>
      </w:pPr>
    </w:p>
    <w:p w:rsidR="00D67A99" w:rsidRPr="00881B95" w:rsidRDefault="00D67A99" w:rsidP="00B52870">
      <w:pPr>
        <w:spacing w:after="0" w:line="360" w:lineRule="auto"/>
        <w:jc w:val="both"/>
        <w:rPr>
          <w:rFonts w:ascii="Times New Roman" w:hAnsi="Times New Roman" w:cs="Times New Roman"/>
          <w:sz w:val="24"/>
          <w:szCs w:val="24"/>
        </w:rPr>
      </w:pPr>
    </w:p>
    <w:p w:rsidR="00D67A99" w:rsidRPr="00881B95" w:rsidRDefault="00D67A99" w:rsidP="00B52870">
      <w:pPr>
        <w:spacing w:after="0" w:line="360" w:lineRule="auto"/>
        <w:jc w:val="both"/>
        <w:rPr>
          <w:rFonts w:ascii="Times New Roman" w:hAnsi="Times New Roman" w:cs="Times New Roman"/>
          <w:sz w:val="24"/>
          <w:szCs w:val="24"/>
        </w:rPr>
      </w:pPr>
    </w:p>
    <w:p w:rsidR="000F6E62" w:rsidRPr="00881B95" w:rsidRDefault="00D67A99" w:rsidP="00B52870">
      <w:pPr>
        <w:spacing w:after="0" w:line="360" w:lineRule="auto"/>
        <w:jc w:val="both"/>
        <w:rPr>
          <w:rFonts w:ascii="Times New Roman" w:hAnsi="Times New Roman" w:cs="Times New Roman"/>
          <w:sz w:val="24"/>
          <w:szCs w:val="24"/>
        </w:rPr>
      </w:pPr>
      <w:r w:rsidRPr="00881B95">
        <w:rPr>
          <w:rFonts w:ascii="Times New Roman" w:hAnsi="Times New Roman" w:cs="Times New Roman"/>
          <w:sz w:val="24"/>
          <w:szCs w:val="24"/>
        </w:rPr>
        <w:t>CHITAKUNYE J: agrees …………………………</w:t>
      </w:r>
      <w:r w:rsidR="00783F15" w:rsidRPr="00881B95">
        <w:rPr>
          <w:rFonts w:ascii="Times New Roman" w:hAnsi="Times New Roman" w:cs="Times New Roman"/>
          <w:sz w:val="24"/>
          <w:szCs w:val="24"/>
        </w:rPr>
        <w:t xml:space="preserve"> </w:t>
      </w:r>
      <w:r w:rsidR="00B52870" w:rsidRPr="00881B95">
        <w:rPr>
          <w:rFonts w:ascii="Times New Roman" w:hAnsi="Times New Roman" w:cs="Times New Roman"/>
          <w:sz w:val="24"/>
          <w:szCs w:val="24"/>
        </w:rPr>
        <w:t xml:space="preserve"> </w:t>
      </w:r>
      <w:r w:rsidR="001A16CD" w:rsidRPr="00881B95">
        <w:rPr>
          <w:rFonts w:ascii="Times New Roman" w:hAnsi="Times New Roman" w:cs="Times New Roman"/>
          <w:sz w:val="24"/>
          <w:szCs w:val="24"/>
        </w:rPr>
        <w:t xml:space="preserve"> </w:t>
      </w:r>
      <w:r w:rsidR="003C686D" w:rsidRPr="00881B95">
        <w:rPr>
          <w:rFonts w:ascii="Times New Roman" w:hAnsi="Times New Roman" w:cs="Times New Roman"/>
          <w:sz w:val="24"/>
          <w:szCs w:val="24"/>
        </w:rPr>
        <w:t xml:space="preserve">  </w:t>
      </w:r>
      <w:r w:rsidR="000F6E62" w:rsidRPr="00881B95">
        <w:rPr>
          <w:rFonts w:ascii="Times New Roman" w:hAnsi="Times New Roman" w:cs="Times New Roman"/>
          <w:sz w:val="24"/>
          <w:szCs w:val="24"/>
        </w:rPr>
        <w:t xml:space="preserve"> </w:t>
      </w:r>
    </w:p>
    <w:sectPr w:rsidR="000F6E62" w:rsidRPr="00881B95">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E5" w:rsidRDefault="00B816E5" w:rsidP="00352542">
      <w:pPr>
        <w:spacing w:after="0" w:line="240" w:lineRule="auto"/>
      </w:pPr>
      <w:r>
        <w:separator/>
      </w:r>
    </w:p>
  </w:endnote>
  <w:endnote w:type="continuationSeparator" w:id="0">
    <w:p w:rsidR="00B816E5" w:rsidRDefault="00B816E5" w:rsidP="0035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E5" w:rsidRDefault="00B816E5" w:rsidP="00352542">
      <w:pPr>
        <w:spacing w:after="0" w:line="240" w:lineRule="auto"/>
      </w:pPr>
      <w:r>
        <w:separator/>
      </w:r>
    </w:p>
  </w:footnote>
  <w:footnote w:type="continuationSeparator" w:id="0">
    <w:p w:rsidR="00B816E5" w:rsidRDefault="00B816E5" w:rsidP="00352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197882"/>
      <w:docPartObj>
        <w:docPartGallery w:val="Page Numbers (Top of Page)"/>
        <w:docPartUnique/>
      </w:docPartObj>
    </w:sdtPr>
    <w:sdtEndPr>
      <w:rPr>
        <w:noProof/>
      </w:rPr>
    </w:sdtEndPr>
    <w:sdtContent>
      <w:p w:rsidR="00352542" w:rsidRDefault="00352542">
        <w:pPr>
          <w:pStyle w:val="Header"/>
          <w:jc w:val="right"/>
          <w:rPr>
            <w:noProof/>
          </w:rPr>
        </w:pPr>
        <w:r>
          <w:fldChar w:fldCharType="begin"/>
        </w:r>
        <w:r>
          <w:instrText xml:space="preserve"> PAGE   \* MERGEFORMAT </w:instrText>
        </w:r>
        <w:r>
          <w:fldChar w:fldCharType="separate"/>
        </w:r>
        <w:r w:rsidR="00A91B10">
          <w:rPr>
            <w:noProof/>
          </w:rPr>
          <w:t>1</w:t>
        </w:r>
        <w:r>
          <w:rPr>
            <w:noProof/>
          </w:rPr>
          <w:fldChar w:fldCharType="end"/>
        </w:r>
      </w:p>
      <w:p w:rsidR="00352542" w:rsidRDefault="00352542">
        <w:pPr>
          <w:pStyle w:val="Header"/>
          <w:jc w:val="right"/>
          <w:rPr>
            <w:noProof/>
          </w:rPr>
        </w:pPr>
        <w:r>
          <w:rPr>
            <w:noProof/>
          </w:rPr>
          <w:t>HH 138-12</w:t>
        </w:r>
      </w:p>
      <w:p w:rsidR="00352542" w:rsidRDefault="00352542">
        <w:pPr>
          <w:pStyle w:val="Header"/>
          <w:jc w:val="right"/>
        </w:pPr>
        <w:r>
          <w:rPr>
            <w:noProof/>
          </w:rPr>
          <w:t>CIV’A’ 485/10</w:t>
        </w:r>
      </w:p>
    </w:sdtContent>
  </w:sdt>
  <w:p w:rsidR="00352542" w:rsidRDefault="00352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C6869"/>
    <w:multiLevelType w:val="hybridMultilevel"/>
    <w:tmpl w:val="AA2AB2C4"/>
    <w:lvl w:ilvl="0" w:tplc="819A6CC8">
      <w:start w:val="5"/>
      <w:numFmt w:val="bullet"/>
      <w:lvlText w:val="-"/>
      <w:lvlJc w:val="left"/>
      <w:pPr>
        <w:ind w:left="1080" w:hanging="360"/>
      </w:pPr>
      <w:rPr>
        <w:rFonts w:ascii="Times New Roman" w:eastAsiaTheme="minorHAnsi" w:hAnsi="Times New Roman" w:cs="Times New Roman"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
    <w:nsid w:val="5A0F2F60"/>
    <w:multiLevelType w:val="hybridMultilevel"/>
    <w:tmpl w:val="1D2690D4"/>
    <w:lvl w:ilvl="0" w:tplc="F14A61AA">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10"/>
    <w:rsid w:val="00012FDC"/>
    <w:rsid w:val="0009293B"/>
    <w:rsid w:val="000F6E62"/>
    <w:rsid w:val="001124A1"/>
    <w:rsid w:val="001504E1"/>
    <w:rsid w:val="001A16CD"/>
    <w:rsid w:val="001F7EA0"/>
    <w:rsid w:val="00207A5E"/>
    <w:rsid w:val="00352542"/>
    <w:rsid w:val="00366818"/>
    <w:rsid w:val="003A179D"/>
    <w:rsid w:val="003C686D"/>
    <w:rsid w:val="004311D5"/>
    <w:rsid w:val="00460800"/>
    <w:rsid w:val="00636466"/>
    <w:rsid w:val="00666366"/>
    <w:rsid w:val="0078164A"/>
    <w:rsid w:val="00783F15"/>
    <w:rsid w:val="00797F45"/>
    <w:rsid w:val="0081238C"/>
    <w:rsid w:val="00820A97"/>
    <w:rsid w:val="00841A3A"/>
    <w:rsid w:val="00881B95"/>
    <w:rsid w:val="009855FD"/>
    <w:rsid w:val="009E250F"/>
    <w:rsid w:val="00A91B10"/>
    <w:rsid w:val="00A939E0"/>
    <w:rsid w:val="00B27999"/>
    <w:rsid w:val="00B52870"/>
    <w:rsid w:val="00B816E5"/>
    <w:rsid w:val="00C16158"/>
    <w:rsid w:val="00CC6731"/>
    <w:rsid w:val="00D67A99"/>
    <w:rsid w:val="00F01E8F"/>
    <w:rsid w:val="00F5574B"/>
    <w:rsid w:val="00F76CA1"/>
    <w:rsid w:val="00FB5133"/>
    <w:rsid w:val="00FE1F1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9E0"/>
    <w:pPr>
      <w:ind w:left="720"/>
      <w:contextualSpacing/>
    </w:pPr>
  </w:style>
  <w:style w:type="paragraph" w:styleId="Header">
    <w:name w:val="header"/>
    <w:basedOn w:val="Normal"/>
    <w:link w:val="HeaderChar"/>
    <w:uiPriority w:val="99"/>
    <w:unhideWhenUsed/>
    <w:rsid w:val="00352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542"/>
  </w:style>
  <w:style w:type="paragraph" w:styleId="Footer">
    <w:name w:val="footer"/>
    <w:basedOn w:val="Normal"/>
    <w:link w:val="FooterChar"/>
    <w:uiPriority w:val="99"/>
    <w:unhideWhenUsed/>
    <w:rsid w:val="00352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9E0"/>
    <w:pPr>
      <w:ind w:left="720"/>
      <w:contextualSpacing/>
    </w:pPr>
  </w:style>
  <w:style w:type="paragraph" w:styleId="Header">
    <w:name w:val="header"/>
    <w:basedOn w:val="Normal"/>
    <w:link w:val="HeaderChar"/>
    <w:uiPriority w:val="99"/>
    <w:unhideWhenUsed/>
    <w:rsid w:val="00352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542"/>
  </w:style>
  <w:style w:type="paragraph" w:styleId="Footer">
    <w:name w:val="footer"/>
    <w:basedOn w:val="Normal"/>
    <w:link w:val="FooterChar"/>
    <w:uiPriority w:val="99"/>
    <w:unhideWhenUsed/>
    <w:rsid w:val="00352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2012-04-04T10:56:00Z</dcterms:created>
  <dcterms:modified xsi:type="dcterms:W3CDTF">2012-04-04T10:56:00Z</dcterms:modified>
</cp:coreProperties>
</file>